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13E53" w14:textId="239D80FE" w:rsidR="00642492" w:rsidRPr="00100282" w:rsidRDefault="00642492" w:rsidP="00642492">
      <w:pPr>
        <w:pStyle w:val="a3"/>
        <w:tabs>
          <w:tab w:val="right" w:pos="9639"/>
        </w:tabs>
        <w:rPr>
          <w:rFonts w:eastAsia="MS Mincho"/>
          <w:noProof w:val="0"/>
          <w:sz w:val="24"/>
          <w:szCs w:val="24"/>
          <w:lang w:val="en-GB" w:eastAsia="en-GB"/>
        </w:rPr>
      </w:pPr>
      <w:r w:rsidRPr="00100282">
        <w:rPr>
          <w:rFonts w:eastAsia="MS Mincho"/>
          <w:noProof w:val="0"/>
          <w:sz w:val="24"/>
          <w:szCs w:val="24"/>
          <w:lang w:val="en-GB" w:eastAsia="en-GB"/>
        </w:rPr>
        <w:t>3GPP TSG-RAN WG2 Meeting #122</w:t>
      </w:r>
      <w:r w:rsidRPr="00100282">
        <w:rPr>
          <w:rFonts w:eastAsia="MS Mincho"/>
          <w:noProof w:val="0"/>
          <w:sz w:val="24"/>
          <w:szCs w:val="24"/>
          <w:lang w:val="en-GB" w:eastAsia="en-GB"/>
        </w:rPr>
        <w:tab/>
      </w:r>
      <w:r w:rsidR="00767730" w:rsidRPr="00767730">
        <w:rPr>
          <w:rFonts w:eastAsia="MS Mincho"/>
          <w:noProof w:val="0"/>
          <w:sz w:val="24"/>
          <w:szCs w:val="24"/>
          <w:lang w:val="en-GB" w:eastAsia="en-GB"/>
        </w:rPr>
        <w:t>R2-230571</w:t>
      </w:r>
      <w:r w:rsidR="00767730">
        <w:rPr>
          <w:rFonts w:eastAsia="MS Mincho"/>
          <w:noProof w:val="0"/>
          <w:sz w:val="24"/>
          <w:szCs w:val="24"/>
          <w:lang w:val="en-GB" w:eastAsia="en-GB"/>
        </w:rPr>
        <w:t>2</w:t>
      </w:r>
    </w:p>
    <w:p w14:paraId="4AA29EF9" w14:textId="7C70F0E2" w:rsidR="00934AFD" w:rsidRPr="001C7FAA" w:rsidRDefault="00642492" w:rsidP="00642492">
      <w:pPr>
        <w:pStyle w:val="a3"/>
        <w:tabs>
          <w:tab w:val="right" w:pos="9639"/>
        </w:tabs>
        <w:jc w:val="both"/>
        <w:rPr>
          <w:rFonts w:cs="Arial"/>
          <w:b w:val="0"/>
          <w:bCs/>
          <w:i/>
          <w:iCs/>
          <w:sz w:val="24"/>
          <w:lang w:eastAsia="zh-CN"/>
        </w:rPr>
      </w:pPr>
      <w:r w:rsidRPr="00100282">
        <w:rPr>
          <w:rFonts w:eastAsia="MS Mincho"/>
          <w:noProof w:val="0"/>
          <w:sz w:val="24"/>
          <w:szCs w:val="24"/>
          <w:lang w:val="en-GB" w:eastAsia="en-GB"/>
        </w:rPr>
        <w:t>Incheon, Korea, May 22-26, 2023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91E7FF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B50CDA">
        <w:rPr>
          <w:rFonts w:eastAsia="宋体" w:cs="Arial"/>
          <w:b/>
          <w:bCs/>
          <w:kern w:val="2"/>
          <w:sz w:val="24"/>
          <w:szCs w:val="22"/>
          <w:lang w:val="en-US" w:eastAsia="zh-CN"/>
        </w:rPr>
        <w:t>7</w:t>
      </w:r>
      <w:r w:rsidR="00D564BF">
        <w:rPr>
          <w:rFonts w:eastAsia="宋体" w:cs="Arial"/>
          <w:b/>
          <w:bCs/>
          <w:kern w:val="2"/>
          <w:sz w:val="24"/>
          <w:szCs w:val="22"/>
          <w:lang w:val="en-US" w:eastAsia="zh-CN"/>
        </w:rPr>
        <w:t>.6.3</w:t>
      </w:r>
      <w:r w:rsidR="00787398">
        <w:rPr>
          <w:rFonts w:eastAsia="宋体" w:cs="Arial" w:hint="eastAsia"/>
          <w:b/>
          <w:bCs/>
          <w:kern w:val="2"/>
          <w:sz w:val="24"/>
          <w:szCs w:val="22"/>
          <w:lang w:val="en-US" w:eastAsia="zh-CN"/>
        </w:rPr>
        <w:t>.</w:t>
      </w:r>
      <w:r w:rsidR="00787398">
        <w:rPr>
          <w:rFonts w:eastAsia="宋体" w:cs="Arial"/>
          <w:b/>
          <w:bCs/>
          <w:kern w:val="2"/>
          <w:sz w:val="24"/>
          <w:szCs w:val="22"/>
          <w:lang w:val="en-US" w:eastAsia="zh-CN"/>
        </w:rPr>
        <w:t>1</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2F3DFE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42492" w:rsidRPr="00642492">
        <w:rPr>
          <w:rFonts w:ascii="Arial" w:hAnsi="Arial" w:cs="Arial"/>
          <w:b/>
          <w:bCs/>
          <w:sz w:val="24"/>
        </w:rPr>
        <w:t>On location-based neighbour cell measurement in RRC_CONNECTED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668526BB" w:rsidR="00D564BF" w:rsidRPr="00D2073B" w:rsidRDefault="009F55FB" w:rsidP="000B6AD1">
      <w:pPr>
        <w:rPr>
          <w:rFonts w:ascii="Times New Roman" w:hAnsi="Times New Roman"/>
          <w:sz w:val="22"/>
        </w:rPr>
      </w:pPr>
      <w:r w:rsidRPr="00D2073B">
        <w:rPr>
          <w:rFonts w:ascii="Times New Roman" w:hAnsi="Times New Roman" w:hint="eastAsia"/>
          <w:sz w:val="22"/>
        </w:rPr>
        <w:t xml:space="preserve">The </w:t>
      </w:r>
      <w:r w:rsidR="007A05C9" w:rsidRPr="00D2073B">
        <w:rPr>
          <w:rFonts w:ascii="Times New Roman" w:hAnsi="Times New Roman" w:hint="eastAsia"/>
          <w:sz w:val="22"/>
        </w:rPr>
        <w:t>previous</w:t>
      </w:r>
      <w:r w:rsidR="007A05C9" w:rsidRPr="00D2073B">
        <w:rPr>
          <w:rFonts w:ascii="Times New Roman" w:hAnsi="Times New Roman"/>
          <w:sz w:val="22"/>
        </w:rPr>
        <w:t xml:space="preserve"> </w:t>
      </w:r>
      <w:r w:rsidR="007A05C9" w:rsidRPr="00D2073B">
        <w:rPr>
          <w:rFonts w:ascii="Times New Roman" w:hAnsi="Times New Roman" w:hint="eastAsia"/>
          <w:sz w:val="22"/>
        </w:rPr>
        <w:t>RAN2</w:t>
      </w:r>
      <w:r w:rsidR="007A05C9" w:rsidRPr="00D2073B">
        <w:rPr>
          <w:rFonts w:ascii="Times New Roman" w:hAnsi="Times New Roman"/>
          <w:sz w:val="22"/>
        </w:rPr>
        <w:t xml:space="preserve"> </w:t>
      </w:r>
      <w:r w:rsidRPr="00D2073B">
        <w:rPr>
          <w:rFonts w:ascii="Times New Roman" w:hAnsi="Times New Roman"/>
          <w:sz w:val="22"/>
        </w:rPr>
        <w:t>meeting</w:t>
      </w:r>
      <w:r w:rsidR="00353172" w:rsidRPr="00D2073B">
        <w:rPr>
          <w:rFonts w:ascii="Times New Roman" w:hAnsi="Times New Roman"/>
          <w:sz w:val="22"/>
        </w:rPr>
        <w:t>s</w:t>
      </w:r>
      <w:r w:rsidRPr="00D2073B">
        <w:rPr>
          <w:rFonts w:ascii="Times New Roman" w:hAnsi="Times New Roman"/>
          <w:sz w:val="22"/>
        </w:rPr>
        <w:t xml:space="preserve"> made the following agreements regarding</w:t>
      </w:r>
      <w:r w:rsidR="00BD756E" w:rsidRPr="00D2073B">
        <w:rPr>
          <w:sz w:val="22"/>
        </w:rPr>
        <w:t xml:space="preserve"> </w:t>
      </w:r>
      <w:r w:rsidR="00DA796F" w:rsidRPr="00DA796F">
        <w:rPr>
          <w:rFonts w:ascii="Times New Roman" w:hAnsi="Times New Roman"/>
          <w:sz w:val="22"/>
        </w:rPr>
        <w:t>location-based neighbour cell measurement in RRC_CONNECTED</w:t>
      </w:r>
      <w:r w:rsidR="00BD756E" w:rsidRPr="00D2073B">
        <w:rPr>
          <w:rFonts w:ascii="Times New Roman" w:hAnsi="Times New Roman"/>
          <w:sz w:val="22"/>
        </w:rPr>
        <w:t xml:space="preserve"> </w:t>
      </w:r>
      <w:r w:rsidR="00DA796F">
        <w:rPr>
          <w:rFonts w:ascii="Times New Roman" w:hAnsi="Times New Roman" w:hint="eastAsia"/>
          <w:sz w:val="22"/>
        </w:rPr>
        <w:t>for</w:t>
      </w:r>
      <w:r w:rsidR="00DA796F">
        <w:rPr>
          <w:rFonts w:ascii="Times New Roman" w:hAnsi="Times New Roman"/>
          <w:sz w:val="22"/>
        </w:rPr>
        <w:t xml:space="preserve"> IoT</w:t>
      </w:r>
      <w:r w:rsidR="00BD756E" w:rsidRPr="00D2073B">
        <w:rPr>
          <w:rFonts w:ascii="Times New Roman" w:hAnsi="Times New Roman"/>
          <w:sz w:val="22"/>
        </w:rPr>
        <w:t xml:space="preserve"> NTN</w:t>
      </w:r>
      <w:r w:rsidR="009B4F09" w:rsidRPr="00D2073B">
        <w:rPr>
          <w:rFonts w:ascii="Times New Roman" w:hAnsi="Times New Roman"/>
          <w:sz w:val="22"/>
        </w:rPr>
        <w:t>:</w:t>
      </w:r>
    </w:p>
    <w:tbl>
      <w:tblPr>
        <w:tblStyle w:val="af1"/>
        <w:tblW w:w="0" w:type="auto"/>
        <w:tblLook w:val="04A0" w:firstRow="1" w:lastRow="0" w:firstColumn="1" w:lastColumn="0" w:noHBand="0" w:noVBand="1"/>
      </w:tblPr>
      <w:tblGrid>
        <w:gridCol w:w="9629"/>
      </w:tblGrid>
      <w:tr w:rsidR="009B4F09" w:rsidRPr="00D2073B" w14:paraId="4A913ABB" w14:textId="77777777" w:rsidTr="009B4F09">
        <w:tc>
          <w:tcPr>
            <w:tcW w:w="9629" w:type="dxa"/>
          </w:tcPr>
          <w:p w14:paraId="1D0DC17B" w14:textId="1B793C77" w:rsidR="00353172" w:rsidRPr="00D2073B" w:rsidRDefault="00353172" w:rsidP="00353172">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 agreements</w:t>
            </w:r>
          </w:p>
          <w:p w14:paraId="753C6D94" w14:textId="515DF85C" w:rsidR="00353172" w:rsidRPr="00D2073B" w:rsidRDefault="00353172" w:rsidP="00353172">
            <w:pPr>
              <w:pStyle w:val="a6"/>
              <w:numPr>
                <w:ilvl w:val="0"/>
                <w:numId w:val="49"/>
              </w:numPr>
              <w:spacing w:after="0"/>
              <w:ind w:firstLineChars="0"/>
              <w:rPr>
                <w:bCs/>
                <w:sz w:val="22"/>
                <w:szCs w:val="22"/>
              </w:rPr>
            </w:pPr>
            <w:r w:rsidRPr="00D2073B">
              <w:rPr>
                <w:bCs/>
                <w:sz w:val="22"/>
                <w:szCs w:val="22"/>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507299E2" w14:textId="77777777" w:rsidR="00353172" w:rsidRPr="00D2073B" w:rsidRDefault="00353172" w:rsidP="00353172">
            <w:pPr>
              <w:pStyle w:val="a6"/>
              <w:numPr>
                <w:ilvl w:val="0"/>
                <w:numId w:val="49"/>
              </w:numPr>
              <w:spacing w:after="0"/>
              <w:ind w:firstLineChars="0"/>
              <w:rPr>
                <w:bCs/>
                <w:sz w:val="22"/>
                <w:szCs w:val="22"/>
              </w:rPr>
            </w:pPr>
            <w:r w:rsidRPr="00D2073B">
              <w:rPr>
                <w:bCs/>
                <w:sz w:val="22"/>
                <w:szCs w:val="22"/>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r w:rsidR="000A76A8" w:rsidRPr="00D2073B">
              <w:rPr>
                <w:rFonts w:hint="eastAsia"/>
                <w:bCs/>
                <w:sz w:val="22"/>
                <w:szCs w:val="22"/>
                <w:lang w:eastAsia="zh-CN"/>
              </w:rPr>
              <w:t>.</w:t>
            </w:r>
          </w:p>
          <w:p w14:paraId="10D3CE07" w14:textId="11FD1485" w:rsidR="000A76A8" w:rsidRPr="00D2073B" w:rsidRDefault="000A76A8" w:rsidP="000A76A8">
            <w:pPr>
              <w:rPr>
                <w:rFonts w:ascii="Times New Roman" w:hAnsi="Times New Roman"/>
                <w:bCs/>
                <w:sz w:val="22"/>
              </w:rPr>
            </w:pPr>
            <w:r w:rsidRPr="00D2073B">
              <w:rPr>
                <w:rFonts w:ascii="Times New Roman" w:hAnsi="Times New Roman" w:hint="eastAsia"/>
                <w:bCs/>
                <w:sz w:val="22"/>
              </w:rPr>
              <w:t>R</w:t>
            </w:r>
            <w:r w:rsidRPr="00D2073B">
              <w:rPr>
                <w:rFonts w:ascii="Times New Roman" w:hAnsi="Times New Roman"/>
                <w:bCs/>
                <w:sz w:val="22"/>
              </w:rPr>
              <w:t>AN2#121bis agreements</w:t>
            </w:r>
          </w:p>
          <w:p w14:paraId="39915EC3" w14:textId="60DA9733" w:rsidR="000A76A8" w:rsidRPr="00D2073B" w:rsidRDefault="000A76A8" w:rsidP="000A76A8">
            <w:pPr>
              <w:pStyle w:val="a6"/>
              <w:numPr>
                <w:ilvl w:val="0"/>
                <w:numId w:val="49"/>
              </w:numPr>
              <w:spacing w:after="0"/>
              <w:ind w:firstLineChars="0"/>
              <w:rPr>
                <w:bCs/>
                <w:sz w:val="22"/>
                <w:szCs w:val="22"/>
              </w:rPr>
            </w:pPr>
            <w:r w:rsidRPr="00D2073B">
              <w:rPr>
                <w:bCs/>
                <w:sz w:val="22"/>
                <w:szCs w:val="22"/>
              </w:rPr>
              <w:t>New SIBxx is introduced to broadcast the neighbor cell/satellite information.</w:t>
            </w:r>
          </w:p>
          <w:p w14:paraId="18ED43C5" w14:textId="3CE76D13" w:rsidR="000A76A8" w:rsidRPr="00D2073B" w:rsidRDefault="000A76A8" w:rsidP="000A76A8">
            <w:pPr>
              <w:pStyle w:val="a6"/>
              <w:numPr>
                <w:ilvl w:val="0"/>
                <w:numId w:val="49"/>
              </w:numPr>
              <w:spacing w:after="0"/>
              <w:ind w:firstLineChars="0"/>
              <w:rPr>
                <w:bCs/>
                <w:sz w:val="22"/>
                <w:szCs w:val="22"/>
              </w:rPr>
            </w:pPr>
            <w:r w:rsidRPr="00D2073B">
              <w:rPr>
                <w:bCs/>
                <w:sz w:val="22"/>
                <w:szCs w:val="22"/>
              </w:rPr>
              <w:t>Common TA parameters are broadcast as assistance information for neighbor cell measurements.</w:t>
            </w:r>
          </w:p>
          <w:p w14:paraId="614DA9BE" w14:textId="15503ACF" w:rsidR="000A76A8" w:rsidRPr="00D2073B" w:rsidRDefault="000A76A8" w:rsidP="000A76A8">
            <w:pPr>
              <w:pStyle w:val="a6"/>
              <w:numPr>
                <w:ilvl w:val="0"/>
                <w:numId w:val="49"/>
              </w:numPr>
              <w:spacing w:after="0"/>
              <w:ind w:firstLineChars="0"/>
              <w:rPr>
                <w:bCs/>
                <w:sz w:val="22"/>
                <w:szCs w:val="22"/>
              </w:rPr>
            </w:pPr>
            <w:r w:rsidRPr="00D2073B">
              <w:rPr>
                <w:bCs/>
                <w:sz w:val="22"/>
                <w:szCs w:val="22"/>
              </w:rPr>
              <w:t>Kmac is broadcast as neighbor cell assistance information.</w:t>
            </w:r>
          </w:p>
          <w:p w14:paraId="7B75BB4E" w14:textId="41ECE6EC" w:rsidR="000A76A8" w:rsidRPr="00D2073B" w:rsidRDefault="000A76A8" w:rsidP="000A76A8">
            <w:pPr>
              <w:pStyle w:val="a6"/>
              <w:numPr>
                <w:ilvl w:val="0"/>
                <w:numId w:val="49"/>
              </w:numPr>
              <w:spacing w:after="0"/>
              <w:ind w:firstLineChars="0"/>
              <w:rPr>
                <w:bCs/>
                <w:sz w:val="22"/>
                <w:szCs w:val="22"/>
              </w:rPr>
            </w:pPr>
            <w:r w:rsidRPr="00D2073B">
              <w:rPr>
                <w:bCs/>
                <w:sz w:val="22"/>
                <w:szCs w:val="22"/>
              </w:rP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6E9FA501" w14:textId="3863CFC4" w:rsidR="000A76A8" w:rsidRPr="00D2073B" w:rsidRDefault="000A76A8" w:rsidP="000A76A8">
            <w:pPr>
              <w:pStyle w:val="a6"/>
              <w:numPr>
                <w:ilvl w:val="0"/>
                <w:numId w:val="49"/>
              </w:numPr>
              <w:spacing w:after="0"/>
              <w:ind w:firstLineChars="0"/>
              <w:rPr>
                <w:bCs/>
                <w:sz w:val="22"/>
                <w:szCs w:val="22"/>
              </w:rPr>
            </w:pPr>
            <w:r w:rsidRPr="00D2073B">
              <w:rPr>
                <w:bCs/>
                <w:sz w:val="22"/>
                <w:szCs w:val="22"/>
              </w:rPr>
              <w:t>Introduce satellite ID for the satellite in a list in new SIB-xx. FFS on the details of the new IE</w:t>
            </w:r>
          </w:p>
          <w:p w14:paraId="7D8A195C" w14:textId="6826587C" w:rsidR="000A76A8" w:rsidRPr="00D2073B" w:rsidRDefault="000A76A8" w:rsidP="000A76A8">
            <w:pPr>
              <w:pStyle w:val="a6"/>
              <w:numPr>
                <w:ilvl w:val="0"/>
                <w:numId w:val="49"/>
              </w:numPr>
              <w:spacing w:after="0"/>
              <w:ind w:firstLineChars="0"/>
              <w:rPr>
                <w:bCs/>
                <w:sz w:val="22"/>
                <w:szCs w:val="22"/>
              </w:rPr>
            </w:pPr>
            <w:r w:rsidRPr="00D2073B">
              <w:rPr>
                <w:bCs/>
                <w:sz w:val="22"/>
                <w:szCs w:val="22"/>
              </w:rPr>
              <w:t>For eMTC NTN, for fixed cell, location-based measurement initiation can also be used in RRC_IDLE for cell re-selection purposes (like in NR-NTN)</w:t>
            </w:r>
          </w:p>
          <w:p w14:paraId="35FBE452" w14:textId="221D756D" w:rsidR="000A76A8" w:rsidRPr="00D2073B" w:rsidRDefault="000A76A8" w:rsidP="000A76A8">
            <w:pPr>
              <w:pStyle w:val="a6"/>
              <w:numPr>
                <w:ilvl w:val="0"/>
                <w:numId w:val="49"/>
              </w:numPr>
              <w:spacing w:after="0"/>
              <w:ind w:firstLineChars="0"/>
              <w:rPr>
                <w:bCs/>
                <w:sz w:val="22"/>
                <w:szCs w:val="22"/>
              </w:rPr>
            </w:pPr>
            <w:r w:rsidRPr="00D2073B">
              <w:rPr>
                <w:bCs/>
                <w:sz w:val="22"/>
                <w:szCs w:val="22"/>
              </w:rPr>
              <w:t>For eMTC NTN, for moving cell, location-based measurement initiation can also be used in RRC_IDLE for cell re-selection purposes (like in NR-NTN). FFS whether to consider solution that does not require UE to update the GNSS for this same as in connected mode</w:t>
            </w:r>
          </w:p>
          <w:p w14:paraId="73316F8C" w14:textId="69AC05D6" w:rsidR="000A76A8" w:rsidRPr="00D2073B" w:rsidRDefault="000A76A8" w:rsidP="000A76A8">
            <w:pPr>
              <w:pStyle w:val="a6"/>
              <w:numPr>
                <w:ilvl w:val="0"/>
                <w:numId w:val="49"/>
              </w:numPr>
              <w:spacing w:after="0"/>
              <w:ind w:firstLineChars="0"/>
              <w:rPr>
                <w:bCs/>
                <w:sz w:val="22"/>
                <w:szCs w:val="22"/>
              </w:rPr>
            </w:pPr>
            <w:r w:rsidRPr="00D2073B">
              <w:rPr>
                <w:bCs/>
                <w:sz w:val="22"/>
                <w:szCs w:val="22"/>
              </w:rPr>
              <w:t>SIB3 is extended to include the reference location and distanceThresh.</w:t>
            </w:r>
          </w:p>
        </w:tc>
      </w:tr>
    </w:tbl>
    <w:p w14:paraId="6DA7073D" w14:textId="36555092" w:rsidR="009B4F09" w:rsidRPr="00D2073B" w:rsidRDefault="004E5526" w:rsidP="004E5526">
      <w:pPr>
        <w:rPr>
          <w:rFonts w:ascii="Times New Roman" w:hAnsi="Times New Roman"/>
          <w:sz w:val="22"/>
        </w:rPr>
      </w:pPr>
      <w:r w:rsidRPr="00D2073B">
        <w:rPr>
          <w:rFonts w:ascii="Times New Roman" w:hAnsi="Times New Roman"/>
          <w:sz w:val="22"/>
        </w:rPr>
        <w:t>I</w:t>
      </w:r>
      <w:r w:rsidR="009D2C60" w:rsidRPr="00D2073B">
        <w:rPr>
          <w:rFonts w:ascii="Times New Roman" w:hAnsi="Times New Roman"/>
          <w:sz w:val="22"/>
        </w:rPr>
        <w:t xml:space="preserve">n </w:t>
      </w:r>
      <w:r w:rsidR="009B4F09" w:rsidRPr="00D2073B">
        <w:rPr>
          <w:rFonts w:ascii="Times New Roman" w:hAnsi="Times New Roman"/>
          <w:sz w:val="22"/>
        </w:rPr>
        <w:t xml:space="preserve">this contribution we </w:t>
      </w:r>
      <w:r w:rsidRPr="00D2073B">
        <w:rPr>
          <w:rFonts w:ascii="Times New Roman" w:hAnsi="Times New Roman"/>
          <w:sz w:val="22"/>
        </w:rPr>
        <w:t xml:space="preserve">further discuss </w:t>
      </w:r>
      <w:r w:rsidR="00DA796F">
        <w:rPr>
          <w:rFonts w:ascii="Times New Roman" w:hAnsi="Times New Roman"/>
          <w:sz w:val="22"/>
        </w:rPr>
        <w:t>the details</w:t>
      </w:r>
      <w:r w:rsidRPr="00D2073B">
        <w:rPr>
          <w:rFonts w:ascii="Times New Roman" w:hAnsi="Times New Roman"/>
          <w:sz w:val="22"/>
        </w:rPr>
        <w:t xml:space="preserve"> based on the above agreements with </w:t>
      </w:r>
      <w:r w:rsidR="005E295E">
        <w:rPr>
          <w:rFonts w:ascii="Times New Roman" w:hAnsi="Times New Roman"/>
          <w:sz w:val="22"/>
        </w:rPr>
        <w:t xml:space="preserve">some </w:t>
      </w:r>
      <w:r w:rsidRPr="00D2073B">
        <w:rPr>
          <w:rFonts w:ascii="Times New Roman" w:hAnsi="Times New Roman"/>
          <w:sz w:val="22"/>
        </w:rPr>
        <w:t>focus on Earth-moving cells.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B8950E0" w14:textId="4CAF0365" w:rsidR="005961B5" w:rsidRPr="00206ED0" w:rsidRDefault="005E295E" w:rsidP="00206ED0">
      <w:pPr>
        <w:rPr>
          <w:rFonts w:ascii="Times New Roman" w:hAnsi="Times New Roman"/>
          <w:sz w:val="22"/>
        </w:rPr>
      </w:pPr>
      <w:r w:rsidRPr="00206ED0">
        <w:rPr>
          <w:rFonts w:ascii="Times New Roman" w:hAnsi="Times New Roman" w:hint="eastAsia"/>
          <w:sz w:val="22"/>
        </w:rPr>
        <w:t>I</w:t>
      </w:r>
      <w:r w:rsidRPr="00206ED0">
        <w:rPr>
          <w:rFonts w:ascii="Times New Roman" w:hAnsi="Times New Roman"/>
          <w:sz w:val="22"/>
        </w:rPr>
        <w:t xml:space="preserve">n Rel-17 NR NTN, location-based neighbour cell measurement triggering and location-based event D1 were </w:t>
      </w:r>
      <w:r w:rsidRPr="00206ED0">
        <w:rPr>
          <w:rFonts w:ascii="Times New Roman" w:hAnsi="Times New Roman"/>
          <w:sz w:val="22"/>
        </w:rPr>
        <w:lastRenderedPageBreak/>
        <w:t xml:space="preserve">introduced for IDLE and CONNECTED mobility of quasi-Earth-fixed cells. For each mechanism serving cell reference location and a distance/radius threshold are indicated to UE. Considering the </w:t>
      </w:r>
      <w:r w:rsidRPr="00206ED0">
        <w:rPr>
          <w:rFonts w:ascii="Times New Roman" w:hAnsi="Times New Roman" w:hint="eastAsia"/>
          <w:sz w:val="22"/>
        </w:rPr>
        <w:t>similarity</w:t>
      </w:r>
      <w:r w:rsidRPr="00206ED0">
        <w:rPr>
          <w:rFonts w:ascii="Times New Roman" w:hAnsi="Times New Roman"/>
          <w:sz w:val="22"/>
        </w:rPr>
        <w:t xml:space="preserve"> </w:t>
      </w:r>
      <w:r w:rsidRPr="00206ED0">
        <w:rPr>
          <w:rFonts w:ascii="Times New Roman" w:hAnsi="Times New Roman" w:hint="eastAsia"/>
          <w:sz w:val="22"/>
        </w:rPr>
        <w:t>in</w:t>
      </w:r>
      <w:r w:rsidRPr="00206ED0">
        <w:rPr>
          <w:rFonts w:ascii="Times New Roman" w:hAnsi="Times New Roman"/>
          <w:sz w:val="22"/>
        </w:rPr>
        <w:t xml:space="preserve"> </w:t>
      </w:r>
      <w:r w:rsidRPr="00206ED0">
        <w:rPr>
          <w:rFonts w:ascii="Times New Roman" w:hAnsi="Times New Roman" w:hint="eastAsia"/>
          <w:sz w:val="22"/>
        </w:rPr>
        <w:t>criteria</w:t>
      </w:r>
      <w:r w:rsidRPr="00206ED0">
        <w:rPr>
          <w:rFonts w:ascii="Times New Roman" w:hAnsi="Times New Roman"/>
          <w:sz w:val="22"/>
        </w:rPr>
        <w:t xml:space="preserve"> </w:t>
      </w:r>
      <w:r w:rsidRPr="00206ED0">
        <w:rPr>
          <w:rFonts w:ascii="Times New Roman" w:hAnsi="Times New Roman" w:hint="eastAsia"/>
          <w:sz w:val="22"/>
        </w:rPr>
        <w:t>and</w:t>
      </w:r>
      <w:r w:rsidRPr="00206ED0">
        <w:rPr>
          <w:rFonts w:ascii="Times New Roman" w:hAnsi="Times New Roman"/>
          <w:sz w:val="22"/>
        </w:rPr>
        <w:t xml:space="preserve"> </w:t>
      </w:r>
      <w:r w:rsidR="00216C62" w:rsidRPr="00206ED0">
        <w:rPr>
          <w:rFonts w:ascii="Times New Roman" w:hAnsi="Times New Roman"/>
          <w:sz w:val="22"/>
        </w:rPr>
        <w:t xml:space="preserve">IE </w:t>
      </w:r>
      <w:r w:rsidR="00216C62" w:rsidRPr="00206ED0">
        <w:rPr>
          <w:rFonts w:ascii="Times New Roman" w:hAnsi="Times New Roman" w:hint="eastAsia"/>
          <w:sz w:val="22"/>
        </w:rPr>
        <w:t>structure</w:t>
      </w:r>
      <w:r w:rsidR="00216C62" w:rsidRPr="00206ED0">
        <w:rPr>
          <w:rFonts w:ascii="Times New Roman" w:hAnsi="Times New Roman"/>
          <w:sz w:val="22"/>
        </w:rPr>
        <w:t xml:space="preserve">, it is OK to reuse the Rel-17 NR NTN </w:t>
      </w:r>
      <w:r w:rsidR="00206ED0" w:rsidRPr="00206ED0">
        <w:rPr>
          <w:rFonts w:ascii="Times New Roman" w:hAnsi="Times New Roman"/>
          <w:sz w:val="22"/>
        </w:rPr>
        <w:t>IEs (</w:t>
      </w:r>
      <w:r w:rsidR="00206ED0" w:rsidRPr="00206ED0">
        <w:rPr>
          <w:rFonts w:ascii="Times New Roman" w:hAnsi="Times New Roman"/>
          <w:i/>
          <w:iCs/>
          <w:sz w:val="22"/>
        </w:rPr>
        <w:t>referenceLocation-r17</w:t>
      </w:r>
      <w:r w:rsidR="00206ED0" w:rsidRPr="00206ED0">
        <w:rPr>
          <w:rFonts w:ascii="Times New Roman" w:hAnsi="Times New Roman"/>
          <w:sz w:val="22"/>
        </w:rPr>
        <w:t xml:space="preserve"> and </w:t>
      </w:r>
      <w:r w:rsidR="00206ED0" w:rsidRPr="00206ED0">
        <w:rPr>
          <w:rFonts w:ascii="Times New Roman" w:hAnsi="Times New Roman"/>
          <w:i/>
          <w:iCs/>
          <w:sz w:val="22"/>
        </w:rPr>
        <w:t>distanceThresh-r17</w:t>
      </w:r>
      <w:r w:rsidR="00206ED0" w:rsidRPr="00206ED0">
        <w:rPr>
          <w:rFonts w:ascii="Times New Roman" w:hAnsi="Times New Roman"/>
          <w:sz w:val="22"/>
        </w:rPr>
        <w:t>) for quasi-Earth-fixed cells in IoT NTN for location-based neighbour cell measurement in RRC_CONNECTED.</w:t>
      </w:r>
    </w:p>
    <w:p w14:paraId="4B9306A8" w14:textId="77777777" w:rsidR="005961B5" w:rsidRPr="00582731" w:rsidRDefault="005961B5" w:rsidP="005961B5">
      <w:pPr>
        <w:rPr>
          <w:rFonts w:ascii="Times New Roman" w:hAnsi="Times New Roman"/>
          <w:b/>
          <w:bCs/>
          <w:sz w:val="22"/>
        </w:rPr>
      </w:pPr>
      <w:r w:rsidRPr="00582731">
        <w:rPr>
          <w:rFonts w:ascii="Times New Roman" w:hAnsi="Times New Roman"/>
          <w:b/>
          <w:bCs/>
          <w:sz w:val="22"/>
        </w:rPr>
        <w:t xml:space="preserve">Proposal 1: At least for quasi-Earth-fixed cells, the R17 IEs of serving cell reference location and distance threshold/radius can be reused for location-based neighbour cell measurement in RRC_CONNECTED. </w:t>
      </w:r>
    </w:p>
    <w:p w14:paraId="2DE10EF6" w14:textId="77777777" w:rsidR="00582731" w:rsidRPr="00206ED0" w:rsidRDefault="00582731" w:rsidP="00582731">
      <w:pPr>
        <w:rPr>
          <w:rFonts w:ascii="Times New Roman" w:hAnsi="Times New Roman"/>
          <w:sz w:val="22"/>
        </w:rPr>
      </w:pPr>
      <w:r>
        <w:rPr>
          <w:rFonts w:ascii="Times New Roman" w:hAnsi="Times New Roman" w:hint="eastAsia"/>
          <w:sz w:val="22"/>
        </w:rPr>
        <w:t>F</w:t>
      </w:r>
      <w:r w:rsidRPr="00206ED0">
        <w:rPr>
          <w:rFonts w:ascii="Times New Roman" w:hAnsi="Times New Roman"/>
          <w:sz w:val="22"/>
        </w:rPr>
        <w:t xml:space="preserve">or Earth-moving cells, details for the NB-IoT neighbour cell measurement in RRC_CONNECTED are still unclear due to the complexity in cell movement pattern, especially on how </w:t>
      </w:r>
      <w:r>
        <w:rPr>
          <w:rFonts w:ascii="Times New Roman" w:hAnsi="Times New Roman"/>
          <w:sz w:val="22"/>
        </w:rPr>
        <w:t>to indicate the changing reference location</w:t>
      </w:r>
      <w:r w:rsidRPr="00206ED0">
        <w:rPr>
          <w:rFonts w:ascii="Times New Roman" w:hAnsi="Times New Roman"/>
          <w:sz w:val="22"/>
        </w:rPr>
        <w:t>.</w:t>
      </w:r>
      <w:r>
        <w:rPr>
          <w:rFonts w:ascii="Times New Roman" w:hAnsi="Times New Roman"/>
          <w:sz w:val="22"/>
        </w:rPr>
        <w:t xml:space="preserve"> </w:t>
      </w:r>
      <w:r w:rsidRPr="00206ED0">
        <w:rPr>
          <w:rFonts w:ascii="Times New Roman" w:hAnsi="Times New Roman" w:hint="eastAsia"/>
          <w:sz w:val="22"/>
        </w:rPr>
        <w:t>I</w:t>
      </w:r>
      <w:r w:rsidRPr="00206ED0">
        <w:rPr>
          <w:rFonts w:ascii="Times New Roman" w:hAnsi="Times New Roman"/>
          <w:sz w:val="22"/>
        </w:rPr>
        <w:t xml:space="preserve">n the discussion for NR NTN, one opinion is that the trajectory of serving cell reference location can be derived by UE solely based on satellite’s ephemeris and epoch time. In our understanding, such assumption is not always appropriate, and the cell reference location derived by UE may not be accurate, </w:t>
      </w:r>
      <w:r w:rsidRPr="00206ED0">
        <w:rPr>
          <w:rFonts w:ascii="Times New Roman" w:hAnsi="Times New Roman" w:hint="eastAsia"/>
          <w:sz w:val="22"/>
        </w:rPr>
        <w:t>see</w:t>
      </w:r>
      <w:r w:rsidRPr="00206ED0">
        <w:rPr>
          <w:rFonts w:ascii="Times New Roman" w:hAnsi="Times New Roman"/>
          <w:sz w:val="22"/>
        </w:rPr>
        <w:t xml:space="preserve"> </w:t>
      </w:r>
      <w:r w:rsidRPr="00206ED0">
        <w:rPr>
          <w:rFonts w:ascii="Times New Roman" w:hAnsi="Times New Roman" w:hint="eastAsia"/>
          <w:sz w:val="22"/>
        </w:rPr>
        <w:t>in</w:t>
      </w:r>
      <w:r w:rsidRPr="00206ED0">
        <w:rPr>
          <w:rFonts w:ascii="Times New Roman" w:hAnsi="Times New Roman"/>
          <w:sz w:val="22"/>
        </w:rPr>
        <w:t xml:space="preserve"> </w:t>
      </w:r>
      <w:r w:rsidRPr="00206ED0">
        <w:rPr>
          <w:rFonts w:ascii="Times New Roman" w:hAnsi="Times New Roman" w:hint="eastAsia"/>
          <w:sz w:val="22"/>
        </w:rPr>
        <w:t>Figure</w:t>
      </w:r>
      <w:r w:rsidRPr="00206ED0">
        <w:rPr>
          <w:rFonts w:ascii="Times New Roman" w:hAnsi="Times New Roman"/>
          <w:sz w:val="22"/>
        </w:rPr>
        <w:t xml:space="preserve"> 1. Firstly, the trajectory of satellite represented by ephemeris is an ellipse which is not parallel to the earth, meaning that the velocity of satellite does not equal to the velocity of its projection (e.g., cell reference location) on earth. Secondly, even the projection is derived, it only represents the nadir point of the satellite which could be the reference location of one cell, while the reference locations of the other cells generated by the same satellite could not be represented or derived, e.g., the elevation angle between the reference location of a cell and the satellite, which is not part of ephemeris, also affects the velocity of the cell reference location.</w:t>
      </w:r>
    </w:p>
    <w:p w14:paraId="2E07CABC" w14:textId="77777777" w:rsidR="00582731" w:rsidRPr="00206ED0" w:rsidRDefault="00582731" w:rsidP="00582731">
      <w:pPr>
        <w:jc w:val="center"/>
        <w:rPr>
          <w:rFonts w:ascii="Times New Roman" w:hAnsi="Times New Roman"/>
          <w:sz w:val="22"/>
        </w:rPr>
      </w:pPr>
      <w:r w:rsidRPr="00206ED0">
        <w:rPr>
          <w:rFonts w:ascii="Times New Roman" w:hAnsi="Times New Roman"/>
          <w:noProof/>
          <w:sz w:val="22"/>
        </w:rPr>
        <w:drawing>
          <wp:inline distT="0" distB="0" distL="0" distR="0" wp14:anchorId="28EC2619" wp14:editId="067E4EF3">
            <wp:extent cx="2581387" cy="2415654"/>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092" cy="2423800"/>
                    </a:xfrm>
                    <a:prstGeom prst="rect">
                      <a:avLst/>
                    </a:prstGeom>
                    <a:noFill/>
                  </pic:spPr>
                </pic:pic>
              </a:graphicData>
            </a:graphic>
          </wp:inline>
        </w:drawing>
      </w:r>
    </w:p>
    <w:p w14:paraId="7BF96031" w14:textId="77777777" w:rsidR="00582731" w:rsidRPr="00206ED0" w:rsidRDefault="00582731" w:rsidP="00582731">
      <w:pPr>
        <w:jc w:val="center"/>
        <w:rPr>
          <w:rFonts w:ascii="Times New Roman" w:hAnsi="Times New Roman"/>
          <w:sz w:val="22"/>
        </w:rPr>
      </w:pPr>
      <w:r w:rsidRPr="00206ED0">
        <w:rPr>
          <w:rFonts w:ascii="Times New Roman" w:hAnsi="Times New Roman" w:hint="eastAsia"/>
          <w:sz w:val="22"/>
        </w:rPr>
        <w:t>F</w:t>
      </w:r>
      <w:r w:rsidRPr="00206ED0">
        <w:rPr>
          <w:rFonts w:ascii="Times New Roman" w:hAnsi="Times New Roman"/>
          <w:sz w:val="22"/>
        </w:rPr>
        <w:t>igure 1. The trajectory of satellite and cell reference location</w:t>
      </w:r>
    </w:p>
    <w:p w14:paraId="794FDA37" w14:textId="36A766CB" w:rsidR="005961B5" w:rsidRPr="00582731" w:rsidRDefault="005961B5" w:rsidP="005961B5">
      <w:pPr>
        <w:rPr>
          <w:rFonts w:ascii="Times New Roman" w:hAnsi="Times New Roman"/>
          <w:b/>
          <w:bCs/>
          <w:sz w:val="22"/>
        </w:rPr>
      </w:pPr>
      <w:r w:rsidRPr="00582731">
        <w:rPr>
          <w:rFonts w:ascii="Times New Roman" w:hAnsi="Times New Roman"/>
          <w:b/>
          <w:bCs/>
          <w:sz w:val="22"/>
        </w:rPr>
        <w:t xml:space="preserve">Observation </w:t>
      </w:r>
      <w:r w:rsidR="00582731" w:rsidRPr="00582731">
        <w:rPr>
          <w:rFonts w:ascii="Times New Roman" w:hAnsi="Times New Roman"/>
          <w:b/>
          <w:bCs/>
          <w:sz w:val="22"/>
        </w:rPr>
        <w:t>1</w:t>
      </w:r>
      <w:r w:rsidRPr="00582731">
        <w:rPr>
          <w:rFonts w:ascii="Times New Roman" w:hAnsi="Times New Roman"/>
          <w:b/>
          <w:bCs/>
          <w:sz w:val="22"/>
        </w:rPr>
        <w:t>: UE may not be able to derive the reference location or stop serving time of an Earth-moving cell only by the ephemeris data.</w:t>
      </w:r>
    </w:p>
    <w:p w14:paraId="07736180" w14:textId="34FD23B8" w:rsidR="005961B5" w:rsidRPr="00582731" w:rsidRDefault="005961B5" w:rsidP="005961B5">
      <w:pPr>
        <w:rPr>
          <w:rFonts w:ascii="Times New Roman" w:hAnsi="Times New Roman"/>
          <w:b/>
          <w:bCs/>
          <w:sz w:val="22"/>
        </w:rPr>
      </w:pPr>
      <w:r w:rsidRPr="00582731">
        <w:rPr>
          <w:rFonts w:ascii="Times New Roman" w:hAnsi="Times New Roman"/>
          <w:b/>
          <w:bCs/>
          <w:sz w:val="22"/>
        </w:rPr>
        <w:t>Proposal 2: For Earth-moving cells, the new IE of serving cell reference location and distance threshold/radius need to be determined e.g., how to indicate the changing reference location.</w:t>
      </w:r>
    </w:p>
    <w:p w14:paraId="134D840F" w14:textId="77777777" w:rsidR="00582731" w:rsidRPr="00C34317" w:rsidRDefault="00582731" w:rsidP="00582731">
      <w:pPr>
        <w:rPr>
          <w:rFonts w:ascii="Times New Roman" w:hAnsi="Times New Roman"/>
          <w:sz w:val="22"/>
        </w:rPr>
      </w:pPr>
      <w:r>
        <w:rPr>
          <w:rFonts w:ascii="Times New Roman" w:hAnsi="Times New Roman"/>
          <w:sz w:val="22"/>
        </w:rPr>
        <w:t>T</w:t>
      </w:r>
      <w:r w:rsidRPr="00C34317">
        <w:rPr>
          <w:rFonts w:ascii="Times New Roman" w:hAnsi="Times New Roman"/>
          <w:sz w:val="22"/>
        </w:rPr>
        <w:t>he following options can be considered to indicate the moving cell reference location:</w:t>
      </w:r>
    </w:p>
    <w:p w14:paraId="1FCFF9CF" w14:textId="516D322C" w:rsidR="00582731" w:rsidRPr="00C34317" w:rsidRDefault="00582731" w:rsidP="00582731">
      <w:pPr>
        <w:pStyle w:val="a6"/>
        <w:numPr>
          <w:ilvl w:val="0"/>
          <w:numId w:val="50"/>
        </w:numPr>
        <w:spacing w:after="0"/>
        <w:ind w:firstLineChars="0"/>
        <w:rPr>
          <w:sz w:val="22"/>
          <w:szCs w:val="22"/>
        </w:rPr>
      </w:pPr>
      <w:r w:rsidRPr="00C34317">
        <w:rPr>
          <w:sz w:val="22"/>
          <w:szCs w:val="22"/>
        </w:rPr>
        <w:t>Option A: Multiple reference locations. Each reference location could be associated to a time duration, an area or elevation angle. And UE could apply one reference location based on the current time, its area or elevation angle.</w:t>
      </w:r>
    </w:p>
    <w:p w14:paraId="08AF432F" w14:textId="7053F846" w:rsidR="00582731" w:rsidRPr="00C34317" w:rsidRDefault="00582731" w:rsidP="00582731">
      <w:pPr>
        <w:pStyle w:val="a6"/>
        <w:numPr>
          <w:ilvl w:val="0"/>
          <w:numId w:val="50"/>
        </w:numPr>
        <w:spacing w:after="0"/>
        <w:ind w:firstLineChars="0"/>
        <w:rPr>
          <w:sz w:val="22"/>
          <w:szCs w:val="22"/>
        </w:rPr>
      </w:pPr>
      <w:r w:rsidRPr="00C34317">
        <w:rPr>
          <w:sz w:val="22"/>
          <w:szCs w:val="22"/>
        </w:rPr>
        <w:t xml:space="preserve">Option B: Multiple offsets to </w:t>
      </w:r>
      <w:r>
        <w:rPr>
          <w:sz w:val="22"/>
          <w:szCs w:val="22"/>
        </w:rPr>
        <w:t xml:space="preserve">the </w:t>
      </w:r>
      <w:r w:rsidRPr="00C34317">
        <w:rPr>
          <w:sz w:val="22"/>
          <w:szCs w:val="22"/>
        </w:rPr>
        <w:t>reference location. Each offset could be associated to a time duration, an area or elevation angle. And UE could apply one offset based on the current time, its area or elevation angle.</w:t>
      </w:r>
    </w:p>
    <w:p w14:paraId="46B11267" w14:textId="6A0DCACD" w:rsidR="00582731" w:rsidRPr="00C34317" w:rsidRDefault="00582731" w:rsidP="00582731">
      <w:pPr>
        <w:pStyle w:val="a6"/>
        <w:numPr>
          <w:ilvl w:val="0"/>
          <w:numId w:val="50"/>
        </w:numPr>
        <w:spacing w:after="0"/>
        <w:ind w:firstLineChars="0"/>
        <w:rPr>
          <w:sz w:val="22"/>
          <w:szCs w:val="22"/>
        </w:rPr>
      </w:pPr>
      <w:r w:rsidRPr="00C34317">
        <w:rPr>
          <w:sz w:val="22"/>
          <w:szCs w:val="22"/>
        </w:rPr>
        <w:t xml:space="preserve">Option </w:t>
      </w:r>
      <w:r>
        <w:rPr>
          <w:rFonts w:hint="eastAsia"/>
          <w:sz w:val="22"/>
          <w:szCs w:val="22"/>
          <w:lang w:eastAsia="zh-CN"/>
        </w:rPr>
        <w:t>C</w:t>
      </w:r>
      <w:r w:rsidRPr="00C34317">
        <w:rPr>
          <w:sz w:val="22"/>
          <w:szCs w:val="22"/>
        </w:rPr>
        <w:t xml:space="preserve">: </w:t>
      </w:r>
      <w:r>
        <w:rPr>
          <w:sz w:val="22"/>
          <w:szCs w:val="22"/>
        </w:rPr>
        <w:t>Explicit</w:t>
      </w:r>
      <w:r w:rsidRPr="00C34317">
        <w:rPr>
          <w:sz w:val="22"/>
          <w:szCs w:val="22"/>
        </w:rPr>
        <w:t xml:space="preserve"> drift or velocity vector of </w:t>
      </w:r>
      <w:r>
        <w:rPr>
          <w:sz w:val="22"/>
          <w:szCs w:val="22"/>
        </w:rPr>
        <w:t xml:space="preserve">the </w:t>
      </w:r>
      <w:r w:rsidRPr="00C34317">
        <w:rPr>
          <w:sz w:val="22"/>
          <w:szCs w:val="22"/>
        </w:rPr>
        <w:t>reference location</w:t>
      </w:r>
      <w:r>
        <w:rPr>
          <w:sz w:val="22"/>
          <w:szCs w:val="22"/>
        </w:rPr>
        <w:t xml:space="preserve"> on earth</w:t>
      </w:r>
      <w:r w:rsidRPr="00C34317">
        <w:rPr>
          <w:sz w:val="22"/>
          <w:szCs w:val="22"/>
        </w:rPr>
        <w:t xml:space="preserve">. UE estimates real-time reference location based on </w:t>
      </w:r>
      <w:r w:rsidRPr="00C34317">
        <w:rPr>
          <w:sz w:val="22"/>
          <w:szCs w:val="22"/>
          <w:lang w:eastAsia="zh-CN"/>
        </w:rPr>
        <w:t>the</w:t>
      </w:r>
      <w:r w:rsidRPr="00C34317">
        <w:rPr>
          <w:sz w:val="22"/>
          <w:szCs w:val="22"/>
        </w:rPr>
        <w:t xml:space="preserve"> information</w:t>
      </w:r>
      <w:r w:rsidRPr="00C34317">
        <w:rPr>
          <w:sz w:val="22"/>
          <w:szCs w:val="22"/>
          <w:lang w:eastAsia="zh-CN"/>
        </w:rPr>
        <w:t>.</w:t>
      </w:r>
    </w:p>
    <w:p w14:paraId="7070262B" w14:textId="03887330" w:rsidR="005961B5" w:rsidRPr="00582731" w:rsidRDefault="005961B5" w:rsidP="005961B5">
      <w:pPr>
        <w:rPr>
          <w:rFonts w:ascii="Times New Roman" w:hAnsi="Times New Roman"/>
          <w:b/>
          <w:bCs/>
          <w:sz w:val="22"/>
        </w:rPr>
      </w:pPr>
      <w:r w:rsidRPr="00582731">
        <w:rPr>
          <w:rFonts w:ascii="Times New Roman" w:hAnsi="Times New Roman"/>
          <w:b/>
          <w:bCs/>
          <w:sz w:val="22"/>
        </w:rPr>
        <w:t xml:space="preserve">Proposal 3: For earth-moving cells, RAN2 to consider the </w:t>
      </w:r>
      <w:r w:rsidR="00582731">
        <w:rPr>
          <w:rFonts w:ascii="Times New Roman" w:hAnsi="Times New Roman"/>
          <w:b/>
          <w:bCs/>
          <w:sz w:val="22"/>
        </w:rPr>
        <w:t>following</w:t>
      </w:r>
      <w:r w:rsidRPr="00582731">
        <w:rPr>
          <w:rFonts w:ascii="Times New Roman" w:hAnsi="Times New Roman"/>
          <w:b/>
          <w:bCs/>
          <w:sz w:val="22"/>
        </w:rPr>
        <w:t xml:space="preserve"> options to indicate the changing </w:t>
      </w:r>
      <w:r w:rsidRPr="00582731">
        <w:rPr>
          <w:rFonts w:ascii="Times New Roman" w:hAnsi="Times New Roman"/>
          <w:b/>
          <w:bCs/>
          <w:sz w:val="22"/>
        </w:rPr>
        <w:lastRenderedPageBreak/>
        <w:t>reference location efficiently.</w:t>
      </w:r>
    </w:p>
    <w:p w14:paraId="46B931F2" w14:textId="5DB1DF4F"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Option A: Multiple reference locations.</w:t>
      </w:r>
    </w:p>
    <w:p w14:paraId="49BDFE75" w14:textId="0BD0C214"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Option B: Multiple offsets to the reference location.</w:t>
      </w:r>
    </w:p>
    <w:p w14:paraId="18D7BDC6" w14:textId="6890A503"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 xml:space="preserve">Option </w:t>
      </w:r>
      <w:r w:rsidRPr="001503EB">
        <w:rPr>
          <w:rFonts w:hint="eastAsia"/>
          <w:b/>
          <w:bCs/>
          <w:sz w:val="22"/>
          <w:szCs w:val="22"/>
          <w:lang w:eastAsia="zh-CN"/>
        </w:rPr>
        <w:t>C</w:t>
      </w:r>
      <w:r w:rsidRPr="001503EB">
        <w:rPr>
          <w:b/>
          <w:bCs/>
          <w:sz w:val="22"/>
          <w:szCs w:val="22"/>
        </w:rPr>
        <w:t>: Explicit drift or velocity vector of the reference location on earth.</w:t>
      </w:r>
    </w:p>
    <w:p w14:paraId="238E3994" w14:textId="5BD8E8F2" w:rsidR="0091463C" w:rsidRPr="00206ED0" w:rsidRDefault="0091463C" w:rsidP="00994170">
      <w:pPr>
        <w:rPr>
          <w:rFonts w:ascii="Times New Roman" w:hAnsi="Times New Roman"/>
          <w:sz w:val="22"/>
        </w:rPr>
      </w:pPr>
      <w:r w:rsidRPr="00206ED0">
        <w:rPr>
          <w:rFonts w:ascii="Times New Roman" w:hAnsi="Times New Roman"/>
          <w:sz w:val="22"/>
        </w:rPr>
        <w:t xml:space="preserve">For </w:t>
      </w:r>
      <w:r w:rsidRPr="00206ED0">
        <w:rPr>
          <w:rFonts w:ascii="Times New Roman" w:hAnsi="Times New Roman" w:hint="eastAsia"/>
          <w:sz w:val="22"/>
        </w:rPr>
        <w:t>IoT</w:t>
      </w:r>
      <w:r w:rsidRPr="00206ED0">
        <w:rPr>
          <w:rFonts w:ascii="Times New Roman" w:hAnsi="Times New Roman"/>
          <w:sz w:val="22"/>
        </w:rPr>
        <w:t xml:space="preserve"> NTN the discontinuous coverage may happen in space and/or time domain due to sparse constellation of satellites and satellite movement. It may lead to additional and unnecessary power consumption which is at least essential to IoT devices. Unlike the temporary coverage interruptions in TN, in NTN the coverage interruptions are expected to last for a longer time duration (hours) and are predictable with the help of satellite assistance information. In such scenario there could be no neighbour cell available to be measured, but unnecessary neighbour cell measurement in RRC_CONNECTED could be still triggered by UE</w:t>
      </w:r>
      <w:r w:rsidR="00634BED">
        <w:rPr>
          <w:rFonts w:ascii="Times New Roman" w:hAnsi="Times New Roman"/>
          <w:sz w:val="22"/>
        </w:rPr>
        <w:t xml:space="preserve"> due to fulfillment of the location-based criterion</w:t>
      </w:r>
      <w:r w:rsidRPr="00206ED0">
        <w:rPr>
          <w:rFonts w:ascii="Times New Roman" w:hAnsi="Times New Roman"/>
          <w:sz w:val="22"/>
        </w:rPr>
        <w:t>.</w:t>
      </w:r>
    </w:p>
    <w:p w14:paraId="7CC9DD6D" w14:textId="25E0D068" w:rsidR="00994170" w:rsidRPr="00206ED0" w:rsidRDefault="00994170" w:rsidP="0016517F">
      <w:pPr>
        <w:rPr>
          <w:rFonts w:ascii="Times New Roman" w:hAnsi="Times New Roman"/>
          <w:b/>
          <w:bCs/>
          <w:sz w:val="22"/>
        </w:rPr>
      </w:pPr>
      <w:r w:rsidRPr="00206ED0">
        <w:rPr>
          <w:rFonts w:ascii="Times New Roman" w:hAnsi="Times New Roman" w:hint="eastAsia"/>
          <w:b/>
          <w:bCs/>
          <w:sz w:val="22"/>
        </w:rPr>
        <w:t>O</w:t>
      </w:r>
      <w:r w:rsidRPr="00206ED0">
        <w:rPr>
          <w:rFonts w:ascii="Times New Roman" w:hAnsi="Times New Roman"/>
          <w:b/>
          <w:bCs/>
          <w:sz w:val="22"/>
        </w:rPr>
        <w:t xml:space="preserve">bservation </w:t>
      </w:r>
      <w:r w:rsidR="001503EB">
        <w:rPr>
          <w:rFonts w:ascii="Times New Roman" w:hAnsi="Times New Roman"/>
          <w:b/>
          <w:bCs/>
          <w:sz w:val="22"/>
        </w:rPr>
        <w:t>2</w:t>
      </w:r>
      <w:r w:rsidRPr="00206ED0">
        <w:rPr>
          <w:rFonts w:ascii="Times New Roman" w:hAnsi="Times New Roman"/>
          <w:b/>
          <w:bCs/>
          <w:sz w:val="22"/>
        </w:rPr>
        <w:t xml:space="preserve">: In discontinuous coverage scenario wherein no neighbour cell is available to be measured, unnecessary neighbour cell measurement </w:t>
      </w:r>
      <w:r w:rsidR="0091463C" w:rsidRPr="00206ED0">
        <w:rPr>
          <w:rFonts w:ascii="Times New Roman" w:hAnsi="Times New Roman"/>
          <w:b/>
          <w:bCs/>
          <w:sz w:val="22"/>
        </w:rPr>
        <w:t xml:space="preserve">in RRC_CONNECTED </w:t>
      </w:r>
      <w:r w:rsidRPr="00206ED0">
        <w:rPr>
          <w:rFonts w:ascii="Times New Roman" w:hAnsi="Times New Roman"/>
          <w:b/>
          <w:bCs/>
          <w:sz w:val="22"/>
        </w:rPr>
        <w:t>could be triggered.</w:t>
      </w:r>
    </w:p>
    <w:p w14:paraId="2E5CCE7B" w14:textId="6147048A" w:rsidR="002C53C5" w:rsidRPr="00206ED0" w:rsidRDefault="000E18AA" w:rsidP="002C53C5">
      <w:pPr>
        <w:rPr>
          <w:rFonts w:ascii="Times New Roman" w:hAnsi="Times New Roman"/>
          <w:sz w:val="22"/>
        </w:rPr>
      </w:pPr>
      <w:r w:rsidRPr="00206ED0">
        <w:rPr>
          <w:rFonts w:ascii="Times New Roman" w:hAnsi="Times New Roman"/>
          <w:sz w:val="22"/>
        </w:rPr>
        <w:t xml:space="preserve">For NTN deployment with discontinuous coverage, additional rules can be considered to disable </w:t>
      </w:r>
      <w:r w:rsidR="00634BED">
        <w:rPr>
          <w:rFonts w:ascii="Times New Roman" w:hAnsi="Times New Roman"/>
          <w:sz w:val="22"/>
        </w:rPr>
        <w:t xml:space="preserve">location-based </w:t>
      </w:r>
      <w:r w:rsidRPr="00206ED0">
        <w:rPr>
          <w:rFonts w:ascii="Times New Roman" w:hAnsi="Times New Roman"/>
          <w:sz w:val="22"/>
        </w:rPr>
        <w:t xml:space="preserve">neighbour cell measurement </w:t>
      </w:r>
      <w:r w:rsidR="00634BED">
        <w:rPr>
          <w:rFonts w:ascii="Times New Roman" w:hAnsi="Times New Roman"/>
          <w:sz w:val="22"/>
        </w:rPr>
        <w:t xml:space="preserve">triggering in RRC_CONNECTED </w:t>
      </w:r>
      <w:r w:rsidRPr="00206ED0">
        <w:rPr>
          <w:rFonts w:ascii="Times New Roman" w:hAnsi="Times New Roman"/>
          <w:sz w:val="22"/>
        </w:rPr>
        <w:t>when it is unnecessary to further reduce its power consumption.</w:t>
      </w:r>
      <w:r w:rsidR="002C53C5" w:rsidRPr="00206ED0">
        <w:rPr>
          <w:rFonts w:ascii="Times New Roman" w:hAnsi="Times New Roman" w:hint="eastAsia"/>
          <w:sz w:val="22"/>
        </w:rPr>
        <w:t xml:space="preserve"> </w:t>
      </w:r>
      <w:r w:rsidR="002C53C5" w:rsidRPr="00206ED0">
        <w:rPr>
          <w:rFonts w:ascii="Times New Roman" w:hAnsi="Times New Roman"/>
          <w:sz w:val="22"/>
        </w:rPr>
        <w:t>For example, the enabling/disabling of triggering</w:t>
      </w:r>
      <w:r w:rsidR="00634BED">
        <w:rPr>
          <w:rFonts w:ascii="Times New Roman" w:hAnsi="Times New Roman"/>
          <w:sz w:val="22"/>
        </w:rPr>
        <w:t xml:space="preserve"> or distance calculation</w:t>
      </w:r>
      <w:r w:rsidR="002C53C5" w:rsidRPr="00206ED0">
        <w:rPr>
          <w:rFonts w:ascii="Times New Roman" w:hAnsi="Times New Roman"/>
          <w:sz w:val="22"/>
        </w:rPr>
        <w:t xml:space="preserve"> </w:t>
      </w:r>
      <w:r w:rsidR="00634BED">
        <w:rPr>
          <w:rFonts w:ascii="Times New Roman" w:hAnsi="Times New Roman"/>
          <w:sz w:val="22"/>
        </w:rPr>
        <w:t>can</w:t>
      </w:r>
      <w:r w:rsidR="002C53C5" w:rsidRPr="00206ED0">
        <w:rPr>
          <w:rFonts w:ascii="Times New Roman" w:hAnsi="Times New Roman"/>
          <w:sz w:val="22"/>
        </w:rPr>
        <w:t xml:space="preserve"> be based on the situation of coverage discontinuity, e.g. the time duration during which there is no available neighbour cell and UE will be out of coverage.</w:t>
      </w:r>
    </w:p>
    <w:p w14:paraId="2C9FD3AA" w14:textId="64916748" w:rsidR="000E18AA" w:rsidRPr="00206ED0" w:rsidRDefault="000E18AA" w:rsidP="0016517F">
      <w:pPr>
        <w:rPr>
          <w:rFonts w:ascii="Times New Roman" w:hAnsi="Times New Roman"/>
          <w:b/>
          <w:bCs/>
          <w:sz w:val="22"/>
        </w:rPr>
      </w:pPr>
      <w:r w:rsidRPr="00206ED0">
        <w:rPr>
          <w:rFonts w:ascii="Times New Roman" w:hAnsi="Times New Roman" w:hint="eastAsia"/>
          <w:b/>
          <w:bCs/>
          <w:sz w:val="22"/>
        </w:rPr>
        <w:t>P</w:t>
      </w:r>
      <w:r w:rsidRPr="00206ED0">
        <w:rPr>
          <w:rFonts w:ascii="Times New Roman" w:hAnsi="Times New Roman"/>
          <w:b/>
          <w:bCs/>
          <w:sz w:val="22"/>
        </w:rPr>
        <w:t xml:space="preserve">roposal </w:t>
      </w:r>
      <w:r w:rsidR="001503EB">
        <w:rPr>
          <w:rFonts w:ascii="Times New Roman" w:hAnsi="Times New Roman"/>
          <w:b/>
          <w:bCs/>
          <w:sz w:val="22"/>
        </w:rPr>
        <w:t>4</w:t>
      </w:r>
      <w:r w:rsidR="00F9118D" w:rsidRPr="00206ED0">
        <w:rPr>
          <w:rFonts w:ascii="Times New Roman" w:hAnsi="Times New Roman"/>
          <w:b/>
          <w:bCs/>
          <w:sz w:val="22"/>
        </w:rPr>
        <w:t>:</w:t>
      </w:r>
      <w:r w:rsidRPr="00206ED0">
        <w:rPr>
          <w:rFonts w:ascii="Times New Roman" w:hAnsi="Times New Roman"/>
          <w:b/>
          <w:bCs/>
          <w:sz w:val="22"/>
        </w:rPr>
        <w:t xml:space="preserve"> For discontinuous coverage scenario, the </w:t>
      </w:r>
      <w:r w:rsidR="00634BED">
        <w:rPr>
          <w:rFonts w:ascii="Times New Roman" w:hAnsi="Times New Roman"/>
          <w:b/>
          <w:bCs/>
          <w:sz w:val="22"/>
        </w:rPr>
        <w:t xml:space="preserve">location-based </w:t>
      </w:r>
      <w:r w:rsidRPr="00206ED0">
        <w:rPr>
          <w:rFonts w:ascii="Times New Roman" w:hAnsi="Times New Roman"/>
          <w:b/>
          <w:bCs/>
          <w:sz w:val="22"/>
        </w:rPr>
        <w:t>neighbour cell measurement</w:t>
      </w:r>
      <w:r w:rsidR="00634BED">
        <w:rPr>
          <w:rFonts w:ascii="Times New Roman" w:hAnsi="Times New Roman"/>
          <w:b/>
          <w:bCs/>
          <w:sz w:val="22"/>
        </w:rPr>
        <w:t xml:space="preserve"> triggering</w:t>
      </w:r>
      <w:r w:rsidRPr="00206ED0">
        <w:rPr>
          <w:rFonts w:ascii="Times New Roman" w:hAnsi="Times New Roman"/>
          <w:b/>
          <w:bCs/>
          <w:sz w:val="22"/>
        </w:rPr>
        <w:t xml:space="preserve"> </w:t>
      </w:r>
      <w:r w:rsidR="0091463C" w:rsidRPr="00206ED0">
        <w:rPr>
          <w:rFonts w:ascii="Times New Roman" w:hAnsi="Times New Roman"/>
          <w:b/>
          <w:bCs/>
          <w:sz w:val="22"/>
        </w:rPr>
        <w:t xml:space="preserve">in RRC_CONNECTED </w:t>
      </w:r>
      <w:r w:rsidRPr="00206ED0">
        <w:rPr>
          <w:rFonts w:ascii="Times New Roman" w:hAnsi="Times New Roman"/>
          <w:b/>
          <w:bCs/>
          <w:sz w:val="22"/>
        </w:rPr>
        <w:t>can be disabled when there is no neighbour cell coverage.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4811BF29" w:rsidR="00A90536" w:rsidRPr="00206ED0" w:rsidRDefault="00A90536" w:rsidP="003601EB">
      <w:pPr>
        <w:rPr>
          <w:rFonts w:ascii="Times New Roman" w:hAnsi="Times New Roman"/>
          <w:sz w:val="22"/>
        </w:rPr>
      </w:pPr>
      <w:r w:rsidRPr="00206ED0">
        <w:rPr>
          <w:rFonts w:ascii="Times New Roman" w:hAnsi="Times New Roman"/>
          <w:sz w:val="22"/>
        </w:rPr>
        <w:t xml:space="preserve">In this contribution, </w:t>
      </w:r>
      <w:r w:rsidR="000E18AA" w:rsidRPr="00206ED0">
        <w:rPr>
          <w:rFonts w:ascii="Times New Roman" w:hAnsi="Times New Roman"/>
          <w:sz w:val="22"/>
        </w:rPr>
        <w:t xml:space="preserve">we </w:t>
      </w:r>
      <w:r w:rsidR="003601EB" w:rsidRPr="00206ED0">
        <w:rPr>
          <w:rFonts w:ascii="Times New Roman" w:hAnsi="Times New Roman"/>
          <w:sz w:val="22"/>
        </w:rPr>
        <w:t>discuss</w:t>
      </w:r>
      <w:r w:rsidR="001503EB" w:rsidRPr="001503EB">
        <w:rPr>
          <w:rFonts w:ascii="Times New Roman" w:hAnsi="Times New Roman"/>
          <w:sz w:val="22"/>
        </w:rPr>
        <w:t xml:space="preserve"> </w:t>
      </w:r>
      <w:r w:rsidR="001503EB">
        <w:rPr>
          <w:rFonts w:ascii="Times New Roman" w:hAnsi="Times New Roman"/>
          <w:sz w:val="22"/>
        </w:rPr>
        <w:t>the details</w:t>
      </w:r>
      <w:r w:rsidR="001503EB" w:rsidRPr="00D2073B">
        <w:rPr>
          <w:rFonts w:ascii="Times New Roman" w:hAnsi="Times New Roman"/>
          <w:sz w:val="22"/>
        </w:rPr>
        <w:t xml:space="preserve"> </w:t>
      </w:r>
      <w:r w:rsidR="001503EB">
        <w:rPr>
          <w:rFonts w:ascii="Times New Roman" w:hAnsi="Times New Roman"/>
          <w:sz w:val="22"/>
        </w:rPr>
        <w:t>for location</w:t>
      </w:r>
      <w:r w:rsidR="001503EB" w:rsidRPr="00206ED0">
        <w:rPr>
          <w:rFonts w:ascii="Times New Roman" w:hAnsi="Times New Roman"/>
          <w:sz w:val="22"/>
        </w:rPr>
        <w:t>-based</w:t>
      </w:r>
      <w:r w:rsidR="001503EB" w:rsidRPr="00D2073B">
        <w:rPr>
          <w:rFonts w:ascii="Times New Roman" w:hAnsi="Times New Roman"/>
          <w:sz w:val="22"/>
        </w:rPr>
        <w:t xml:space="preserve"> </w:t>
      </w:r>
      <w:r w:rsidR="001503EB" w:rsidRPr="001503EB">
        <w:rPr>
          <w:rFonts w:ascii="Times New Roman" w:hAnsi="Times New Roman"/>
          <w:sz w:val="22"/>
        </w:rPr>
        <w:t xml:space="preserve">neighbour cell measurement in RRC_CONNECTED </w:t>
      </w:r>
      <w:r w:rsidR="001503EB">
        <w:rPr>
          <w:rFonts w:ascii="Times New Roman" w:hAnsi="Times New Roman"/>
          <w:sz w:val="22"/>
        </w:rPr>
        <w:t>considering</w:t>
      </w:r>
      <w:r w:rsidR="001503EB" w:rsidRPr="00D2073B">
        <w:rPr>
          <w:rFonts w:ascii="Times New Roman" w:hAnsi="Times New Roman"/>
          <w:sz w:val="22"/>
        </w:rPr>
        <w:t xml:space="preserve"> the </w:t>
      </w:r>
      <w:r w:rsidR="001503EB">
        <w:rPr>
          <w:rFonts w:ascii="Times New Roman" w:hAnsi="Times New Roman"/>
          <w:sz w:val="22"/>
        </w:rPr>
        <w:t>current</w:t>
      </w:r>
      <w:r w:rsidR="001503EB" w:rsidRPr="00D2073B">
        <w:rPr>
          <w:rFonts w:ascii="Times New Roman" w:hAnsi="Times New Roman"/>
          <w:sz w:val="22"/>
        </w:rPr>
        <w:t xml:space="preserve"> agreements</w:t>
      </w:r>
      <w:r w:rsidR="00632713" w:rsidRPr="00206ED0">
        <w:rPr>
          <w:rFonts w:ascii="Times New Roman" w:hAnsi="Times New Roman"/>
          <w:sz w:val="22"/>
        </w:rPr>
        <w:t>.</w:t>
      </w:r>
      <w:r w:rsidR="00160536" w:rsidRPr="00206ED0">
        <w:rPr>
          <w:rFonts w:ascii="Times New Roman" w:hAnsi="Times New Roman"/>
          <w:sz w:val="22"/>
        </w:rPr>
        <w:t xml:space="preserve"> T</w:t>
      </w:r>
      <w:r w:rsidR="00513357" w:rsidRPr="00206ED0">
        <w:rPr>
          <w:rFonts w:ascii="Times New Roman" w:hAnsi="Times New Roman"/>
          <w:sz w:val="22"/>
        </w:rPr>
        <w:t>he following</w:t>
      </w:r>
      <w:r w:rsidR="007A72BF" w:rsidRPr="00206ED0">
        <w:rPr>
          <w:rFonts w:ascii="Times New Roman" w:hAnsi="Times New Roman"/>
          <w:sz w:val="22"/>
        </w:rPr>
        <w:t xml:space="preserve"> </w:t>
      </w:r>
      <w:r w:rsidR="007A72BF" w:rsidRPr="00206ED0">
        <w:rPr>
          <w:rFonts w:ascii="Times New Roman" w:hAnsi="Times New Roman" w:hint="eastAsia"/>
          <w:sz w:val="22"/>
        </w:rPr>
        <w:t>o</w:t>
      </w:r>
      <w:r w:rsidR="007A72BF" w:rsidRPr="00206ED0">
        <w:rPr>
          <w:rFonts w:ascii="Times New Roman" w:hAnsi="Times New Roman"/>
          <w:sz w:val="22"/>
        </w:rPr>
        <w:t>b</w:t>
      </w:r>
      <w:r w:rsidR="007A72BF" w:rsidRPr="00206ED0">
        <w:rPr>
          <w:rFonts w:ascii="Times New Roman" w:hAnsi="Times New Roman" w:hint="eastAsia"/>
          <w:sz w:val="22"/>
        </w:rPr>
        <w:t>servation</w:t>
      </w:r>
      <w:r w:rsidR="007A72BF" w:rsidRPr="00206ED0">
        <w:rPr>
          <w:rFonts w:ascii="Times New Roman" w:hAnsi="Times New Roman"/>
          <w:sz w:val="22"/>
        </w:rPr>
        <w:t xml:space="preserve"> </w:t>
      </w:r>
      <w:r w:rsidR="00BE7260" w:rsidRPr="00206ED0">
        <w:rPr>
          <w:rFonts w:ascii="Times New Roman" w:hAnsi="Times New Roman"/>
          <w:sz w:val="22"/>
        </w:rPr>
        <w:t>are</w:t>
      </w:r>
      <w:r w:rsidR="00513357" w:rsidRPr="00206ED0">
        <w:rPr>
          <w:rFonts w:ascii="Times New Roman" w:hAnsi="Times New Roman"/>
          <w:sz w:val="22"/>
        </w:rPr>
        <w:t xml:space="preserve"> given</w:t>
      </w:r>
      <w:r w:rsidRPr="00206ED0">
        <w:rPr>
          <w:rFonts w:ascii="Times New Roman" w:hAnsi="Times New Roman"/>
          <w:sz w:val="22"/>
        </w:rPr>
        <w:t>:</w:t>
      </w:r>
    </w:p>
    <w:p w14:paraId="0F07220B" w14:textId="77777777" w:rsidR="001503EB" w:rsidRPr="00582731" w:rsidRDefault="001503EB" w:rsidP="001503EB">
      <w:pPr>
        <w:rPr>
          <w:rFonts w:ascii="Times New Roman" w:hAnsi="Times New Roman"/>
          <w:b/>
          <w:bCs/>
          <w:sz w:val="22"/>
        </w:rPr>
      </w:pPr>
      <w:r w:rsidRPr="00582731">
        <w:rPr>
          <w:rFonts w:ascii="Times New Roman" w:hAnsi="Times New Roman"/>
          <w:b/>
          <w:bCs/>
          <w:sz w:val="22"/>
        </w:rPr>
        <w:t>Observation 1: UE may not be able to derive the reference location or stop serving time of an Earth-moving cell only by the ephemeris data.</w:t>
      </w:r>
    </w:p>
    <w:p w14:paraId="0496757F" w14:textId="77777777" w:rsidR="001503EB" w:rsidRPr="00206ED0" w:rsidRDefault="001503EB" w:rsidP="001503EB">
      <w:pPr>
        <w:rPr>
          <w:rFonts w:ascii="Times New Roman" w:hAnsi="Times New Roman"/>
          <w:b/>
          <w:bCs/>
          <w:sz w:val="22"/>
        </w:rPr>
      </w:pPr>
      <w:r w:rsidRPr="00206ED0">
        <w:rPr>
          <w:rFonts w:ascii="Times New Roman" w:hAnsi="Times New Roman" w:hint="eastAsia"/>
          <w:b/>
          <w:bCs/>
          <w:sz w:val="22"/>
        </w:rPr>
        <w:t>O</w:t>
      </w:r>
      <w:r w:rsidRPr="00206ED0">
        <w:rPr>
          <w:rFonts w:ascii="Times New Roman" w:hAnsi="Times New Roman"/>
          <w:b/>
          <w:bCs/>
          <w:sz w:val="22"/>
        </w:rPr>
        <w:t xml:space="preserve">bservation </w:t>
      </w:r>
      <w:r>
        <w:rPr>
          <w:rFonts w:ascii="Times New Roman" w:hAnsi="Times New Roman"/>
          <w:b/>
          <w:bCs/>
          <w:sz w:val="22"/>
        </w:rPr>
        <w:t>2</w:t>
      </w:r>
      <w:r w:rsidRPr="00206ED0">
        <w:rPr>
          <w:rFonts w:ascii="Times New Roman" w:hAnsi="Times New Roman"/>
          <w:b/>
          <w:bCs/>
          <w:sz w:val="22"/>
        </w:rPr>
        <w:t>: In discontinuous coverage scenario wherein no neighbour cell is available to be measured, unnecessary neighbour cell measurement in RRC_CONNECTED could be triggered.</w:t>
      </w:r>
    </w:p>
    <w:p w14:paraId="5FC8578B" w14:textId="75444A46" w:rsidR="000E18AA" w:rsidRPr="00206ED0" w:rsidRDefault="000E18AA" w:rsidP="003601EB">
      <w:pPr>
        <w:rPr>
          <w:rFonts w:ascii="Times New Roman" w:hAnsi="Times New Roman"/>
          <w:sz w:val="22"/>
        </w:rPr>
      </w:pPr>
      <w:r w:rsidRPr="00206ED0">
        <w:rPr>
          <w:rFonts w:ascii="Times New Roman" w:hAnsi="Times New Roman"/>
          <w:sz w:val="22"/>
        </w:rPr>
        <w:t>And we propose:</w:t>
      </w:r>
    </w:p>
    <w:p w14:paraId="41916CF9" w14:textId="77777777" w:rsidR="001503EB" w:rsidRPr="00582731" w:rsidRDefault="001503EB" w:rsidP="001503EB">
      <w:pPr>
        <w:rPr>
          <w:rFonts w:ascii="Times New Roman" w:hAnsi="Times New Roman"/>
          <w:b/>
          <w:bCs/>
          <w:sz w:val="22"/>
        </w:rPr>
      </w:pPr>
      <w:r w:rsidRPr="00582731">
        <w:rPr>
          <w:rFonts w:ascii="Times New Roman" w:hAnsi="Times New Roman"/>
          <w:b/>
          <w:bCs/>
          <w:sz w:val="22"/>
        </w:rPr>
        <w:t xml:space="preserve">Proposal 1: At least for quasi-Earth-fixed cells, the R17 IEs of serving cell reference location and distance threshold/radius can be reused for location-based neighbour cell measurement in RRC_CONNECTED. </w:t>
      </w:r>
    </w:p>
    <w:p w14:paraId="030E71FD" w14:textId="77777777" w:rsidR="001503EB" w:rsidRPr="00582731" w:rsidRDefault="001503EB" w:rsidP="001503EB">
      <w:pPr>
        <w:rPr>
          <w:rFonts w:ascii="Times New Roman" w:hAnsi="Times New Roman"/>
          <w:b/>
          <w:bCs/>
          <w:sz w:val="22"/>
        </w:rPr>
      </w:pPr>
      <w:r w:rsidRPr="00582731">
        <w:rPr>
          <w:rFonts w:ascii="Times New Roman" w:hAnsi="Times New Roman"/>
          <w:b/>
          <w:bCs/>
          <w:sz w:val="22"/>
        </w:rPr>
        <w:t>Proposal 2: For Earth-moving cells, the new IE of serving cell reference location and distance threshold/radius need to be determined e.g., how to indicate the changing reference location.</w:t>
      </w:r>
    </w:p>
    <w:p w14:paraId="5C37AF1B" w14:textId="77777777" w:rsidR="001503EB" w:rsidRPr="00582731" w:rsidRDefault="001503EB" w:rsidP="001503EB">
      <w:pPr>
        <w:rPr>
          <w:rFonts w:ascii="Times New Roman" w:hAnsi="Times New Roman"/>
          <w:b/>
          <w:bCs/>
          <w:sz w:val="22"/>
        </w:rPr>
      </w:pPr>
      <w:r w:rsidRPr="00582731">
        <w:rPr>
          <w:rFonts w:ascii="Times New Roman" w:hAnsi="Times New Roman"/>
          <w:b/>
          <w:bCs/>
          <w:sz w:val="22"/>
        </w:rPr>
        <w:t xml:space="preserve">Proposal 3: For earth-moving cells, RAN2 to consider the </w:t>
      </w:r>
      <w:r>
        <w:rPr>
          <w:rFonts w:ascii="Times New Roman" w:hAnsi="Times New Roman"/>
          <w:b/>
          <w:bCs/>
          <w:sz w:val="22"/>
        </w:rPr>
        <w:t>following</w:t>
      </w:r>
      <w:r w:rsidRPr="00582731">
        <w:rPr>
          <w:rFonts w:ascii="Times New Roman" w:hAnsi="Times New Roman"/>
          <w:b/>
          <w:bCs/>
          <w:sz w:val="22"/>
        </w:rPr>
        <w:t xml:space="preserve"> options to indicate the changing reference location efficiently.</w:t>
      </w:r>
    </w:p>
    <w:p w14:paraId="5F45817D" w14:textId="77777777"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Option A: Multiple reference locations.</w:t>
      </w:r>
    </w:p>
    <w:p w14:paraId="088591B9" w14:textId="77777777"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Option B: Multiple offsets to the reference location.</w:t>
      </w:r>
    </w:p>
    <w:p w14:paraId="07341C9C" w14:textId="77777777" w:rsidR="001503EB" w:rsidRPr="001503EB" w:rsidRDefault="001503EB" w:rsidP="001503EB">
      <w:pPr>
        <w:pStyle w:val="a6"/>
        <w:numPr>
          <w:ilvl w:val="0"/>
          <w:numId w:val="50"/>
        </w:numPr>
        <w:spacing w:after="0"/>
        <w:ind w:firstLineChars="0"/>
        <w:rPr>
          <w:b/>
          <w:bCs/>
          <w:sz w:val="22"/>
          <w:szCs w:val="22"/>
        </w:rPr>
      </w:pPr>
      <w:r w:rsidRPr="001503EB">
        <w:rPr>
          <w:b/>
          <w:bCs/>
          <w:sz w:val="22"/>
          <w:szCs w:val="22"/>
        </w:rPr>
        <w:t xml:space="preserve">Option </w:t>
      </w:r>
      <w:r w:rsidRPr="001503EB">
        <w:rPr>
          <w:rFonts w:hint="eastAsia"/>
          <w:b/>
          <w:bCs/>
          <w:sz w:val="22"/>
          <w:szCs w:val="22"/>
          <w:lang w:eastAsia="zh-CN"/>
        </w:rPr>
        <w:t>C</w:t>
      </w:r>
      <w:r w:rsidRPr="001503EB">
        <w:rPr>
          <w:b/>
          <w:bCs/>
          <w:sz w:val="22"/>
          <w:szCs w:val="22"/>
        </w:rPr>
        <w:t>: Explicit drift or velocity vector of the reference location on earth.</w:t>
      </w:r>
    </w:p>
    <w:p w14:paraId="57E24FBF" w14:textId="3D86DCF5" w:rsidR="000E18AA" w:rsidRPr="00634BED" w:rsidRDefault="00634BED" w:rsidP="001503EB">
      <w:pPr>
        <w:rPr>
          <w:rFonts w:ascii="Times New Roman" w:hAnsi="Times New Roman"/>
          <w:b/>
          <w:bCs/>
          <w:sz w:val="22"/>
        </w:rPr>
      </w:pPr>
      <w:r w:rsidRPr="00206ED0">
        <w:rPr>
          <w:rFonts w:ascii="Times New Roman" w:hAnsi="Times New Roman" w:hint="eastAsia"/>
          <w:b/>
          <w:bCs/>
          <w:sz w:val="22"/>
        </w:rPr>
        <w:t>P</w:t>
      </w:r>
      <w:r w:rsidRPr="00206ED0">
        <w:rPr>
          <w:rFonts w:ascii="Times New Roman" w:hAnsi="Times New Roman"/>
          <w:b/>
          <w:bCs/>
          <w:sz w:val="22"/>
        </w:rPr>
        <w:t xml:space="preserve">roposal </w:t>
      </w:r>
      <w:r>
        <w:rPr>
          <w:rFonts w:ascii="Times New Roman" w:hAnsi="Times New Roman"/>
          <w:b/>
          <w:bCs/>
          <w:sz w:val="22"/>
        </w:rPr>
        <w:t>4</w:t>
      </w:r>
      <w:r w:rsidRPr="00206ED0">
        <w:rPr>
          <w:rFonts w:ascii="Times New Roman" w:hAnsi="Times New Roman"/>
          <w:b/>
          <w:bCs/>
          <w:sz w:val="22"/>
        </w:rPr>
        <w:t xml:space="preserve">: For discontinuous coverage scenario, the </w:t>
      </w:r>
      <w:r>
        <w:rPr>
          <w:rFonts w:ascii="Times New Roman" w:hAnsi="Times New Roman"/>
          <w:b/>
          <w:bCs/>
          <w:sz w:val="22"/>
        </w:rPr>
        <w:t xml:space="preserve">location-based </w:t>
      </w:r>
      <w:r w:rsidRPr="00206ED0">
        <w:rPr>
          <w:rFonts w:ascii="Times New Roman" w:hAnsi="Times New Roman"/>
          <w:b/>
          <w:bCs/>
          <w:sz w:val="22"/>
        </w:rPr>
        <w:t>neighbour cell measurement</w:t>
      </w:r>
      <w:r>
        <w:rPr>
          <w:rFonts w:ascii="Times New Roman" w:hAnsi="Times New Roman"/>
          <w:b/>
          <w:bCs/>
          <w:sz w:val="22"/>
        </w:rPr>
        <w:t xml:space="preserve"> triggering</w:t>
      </w:r>
      <w:r w:rsidRPr="00206ED0">
        <w:rPr>
          <w:rFonts w:ascii="Times New Roman" w:hAnsi="Times New Roman"/>
          <w:b/>
          <w:bCs/>
          <w:sz w:val="22"/>
        </w:rPr>
        <w:t xml:space="preserve"> in RRC_CONNECTED can be disabled when there is no neighbour cell coverage.</w:t>
      </w:r>
    </w:p>
    <w:sectPr w:rsidR="000E18AA" w:rsidRPr="00634BED"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B99E" w14:textId="77777777" w:rsidR="00687200" w:rsidRDefault="00687200">
      <w:r>
        <w:separator/>
      </w:r>
    </w:p>
  </w:endnote>
  <w:endnote w:type="continuationSeparator" w:id="0">
    <w:p w14:paraId="2160BD11" w14:textId="77777777" w:rsidR="00687200" w:rsidRDefault="00687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8D30" w14:textId="77777777" w:rsidR="00687200" w:rsidRDefault="00687200">
      <w:r>
        <w:separator/>
      </w:r>
    </w:p>
  </w:footnote>
  <w:footnote w:type="continuationSeparator" w:id="0">
    <w:p w14:paraId="6371DEDC" w14:textId="77777777" w:rsidR="00687200" w:rsidRDefault="00687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2C41F03"/>
    <w:multiLevelType w:val="multilevel"/>
    <w:tmpl w:val="12C41F03"/>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633E"/>
    <w:multiLevelType w:val="hybridMultilevel"/>
    <w:tmpl w:val="F944642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3E75098"/>
    <w:multiLevelType w:val="hybridMultilevel"/>
    <w:tmpl w:val="39D648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B750DA"/>
    <w:multiLevelType w:val="hybridMultilevel"/>
    <w:tmpl w:val="EF58AA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63646D4"/>
    <w:multiLevelType w:val="hybridMultilevel"/>
    <w:tmpl w:val="11AA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99B5D7E"/>
    <w:multiLevelType w:val="hybridMultilevel"/>
    <w:tmpl w:val="FB1290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15:restartNumberingAfterBreak="0">
    <w:nsid w:val="78D13D3E"/>
    <w:multiLevelType w:val="hybridMultilevel"/>
    <w:tmpl w:val="7390CF58"/>
    <w:lvl w:ilvl="0" w:tplc="11DA1F26">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372D29"/>
    <w:multiLevelType w:val="hybridMultilevel"/>
    <w:tmpl w:val="9566CF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1C4A0B"/>
    <w:multiLevelType w:val="hybridMultilevel"/>
    <w:tmpl w:val="A0EE6F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15304507">
    <w:abstractNumId w:val="25"/>
  </w:num>
  <w:num w:numId="2" w16cid:durableId="1259604324">
    <w:abstractNumId w:val="2"/>
  </w:num>
  <w:num w:numId="3" w16cid:durableId="636185181">
    <w:abstractNumId w:val="42"/>
  </w:num>
  <w:num w:numId="4" w16cid:durableId="1548687536">
    <w:abstractNumId w:val="4"/>
  </w:num>
  <w:num w:numId="5" w16cid:durableId="1849826552">
    <w:abstractNumId w:val="44"/>
  </w:num>
  <w:num w:numId="6" w16cid:durableId="1815222072">
    <w:abstractNumId w:val="21"/>
  </w:num>
  <w:num w:numId="7" w16cid:durableId="361126988">
    <w:abstractNumId w:val="12"/>
  </w:num>
  <w:num w:numId="8" w16cid:durableId="1680741173">
    <w:abstractNumId w:val="34"/>
  </w:num>
  <w:num w:numId="9" w16cid:durableId="1065950571">
    <w:abstractNumId w:val="6"/>
  </w:num>
  <w:num w:numId="10" w16cid:durableId="1172909025">
    <w:abstractNumId w:val="29"/>
  </w:num>
  <w:num w:numId="11" w16cid:durableId="1482621661">
    <w:abstractNumId w:val="31"/>
  </w:num>
  <w:num w:numId="12" w16cid:durableId="1636254052">
    <w:abstractNumId w:val="27"/>
  </w:num>
  <w:num w:numId="13" w16cid:durableId="1163928551">
    <w:abstractNumId w:val="32"/>
  </w:num>
  <w:num w:numId="14" w16cid:durableId="15276733">
    <w:abstractNumId w:val="19"/>
  </w:num>
  <w:num w:numId="15" w16cid:durableId="138772095">
    <w:abstractNumId w:val="3"/>
  </w:num>
  <w:num w:numId="16" w16cid:durableId="458301487">
    <w:abstractNumId w:val="28"/>
  </w:num>
  <w:num w:numId="17" w16cid:durableId="1716657009">
    <w:abstractNumId w:val="36"/>
  </w:num>
  <w:num w:numId="18" w16cid:durableId="1724788062">
    <w:abstractNumId w:val="30"/>
  </w:num>
  <w:num w:numId="19" w16cid:durableId="407188602">
    <w:abstractNumId w:val="36"/>
  </w:num>
  <w:num w:numId="20" w16cid:durableId="1144586254">
    <w:abstractNumId w:val="35"/>
  </w:num>
  <w:num w:numId="21" w16cid:durableId="1871992471">
    <w:abstractNumId w:val="36"/>
  </w:num>
  <w:num w:numId="22" w16cid:durableId="124742656">
    <w:abstractNumId w:val="10"/>
  </w:num>
  <w:num w:numId="23" w16cid:durableId="1583292519">
    <w:abstractNumId w:val="36"/>
  </w:num>
  <w:num w:numId="24" w16cid:durableId="1735620904">
    <w:abstractNumId w:val="9"/>
  </w:num>
  <w:num w:numId="25" w16cid:durableId="581304914">
    <w:abstractNumId w:val="8"/>
  </w:num>
  <w:num w:numId="26" w16cid:durableId="429275940">
    <w:abstractNumId w:val="23"/>
  </w:num>
  <w:num w:numId="27" w16cid:durableId="653224410">
    <w:abstractNumId w:val="37"/>
  </w:num>
  <w:num w:numId="28" w16cid:durableId="1735086102">
    <w:abstractNumId w:val="5"/>
  </w:num>
  <w:num w:numId="29" w16cid:durableId="839466868">
    <w:abstractNumId w:val="33"/>
  </w:num>
  <w:num w:numId="30" w16cid:durableId="324743033">
    <w:abstractNumId w:val="20"/>
  </w:num>
  <w:num w:numId="31" w16cid:durableId="1073552114">
    <w:abstractNumId w:val="46"/>
  </w:num>
  <w:num w:numId="32" w16cid:durableId="2135515118">
    <w:abstractNumId w:val="24"/>
  </w:num>
  <w:num w:numId="33" w16cid:durableId="592009943">
    <w:abstractNumId w:val="1"/>
  </w:num>
  <w:num w:numId="34" w16cid:durableId="1639921616">
    <w:abstractNumId w:val="14"/>
  </w:num>
  <w:num w:numId="35" w16cid:durableId="762577109">
    <w:abstractNumId w:val="0"/>
  </w:num>
  <w:num w:numId="36" w16cid:durableId="268397907">
    <w:abstractNumId w:val="38"/>
  </w:num>
  <w:num w:numId="37" w16cid:durableId="638265371">
    <w:abstractNumId w:val="17"/>
  </w:num>
  <w:num w:numId="38" w16cid:durableId="2047488699">
    <w:abstractNumId w:val="11"/>
  </w:num>
  <w:num w:numId="39" w16cid:durableId="2016837600">
    <w:abstractNumId w:val="41"/>
  </w:num>
  <w:num w:numId="40" w16cid:durableId="2122995710">
    <w:abstractNumId w:val="18"/>
  </w:num>
  <w:num w:numId="41" w16cid:durableId="488596904">
    <w:abstractNumId w:val="16"/>
  </w:num>
  <w:num w:numId="42" w16cid:durableId="875167777">
    <w:abstractNumId w:val="13"/>
  </w:num>
  <w:num w:numId="43" w16cid:durableId="1908146452">
    <w:abstractNumId w:val="43"/>
  </w:num>
  <w:num w:numId="44" w16cid:durableId="1068040700">
    <w:abstractNumId w:val="22"/>
  </w:num>
  <w:num w:numId="45" w16cid:durableId="1955865165">
    <w:abstractNumId w:val="39"/>
  </w:num>
  <w:num w:numId="46" w16cid:durableId="16640430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1661157">
    <w:abstractNumId w:val="45"/>
  </w:num>
  <w:num w:numId="48" w16cid:durableId="2145536252">
    <w:abstractNumId w:val="15"/>
  </w:num>
  <w:num w:numId="49" w16cid:durableId="746999722">
    <w:abstractNumId w:val="26"/>
  </w:num>
  <w:num w:numId="50" w16cid:durableId="1405949849">
    <w:abstractNumId w:val="4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6A8"/>
    <w:rsid w:val="000A7A89"/>
    <w:rsid w:val="000A7D1E"/>
    <w:rsid w:val="000B001C"/>
    <w:rsid w:val="000B0B59"/>
    <w:rsid w:val="000B0F68"/>
    <w:rsid w:val="000B1340"/>
    <w:rsid w:val="000B17A3"/>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3EB"/>
    <w:rsid w:val="00150D23"/>
    <w:rsid w:val="0015147B"/>
    <w:rsid w:val="00151F7F"/>
    <w:rsid w:val="00152559"/>
    <w:rsid w:val="001526A4"/>
    <w:rsid w:val="00153B68"/>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934"/>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3CA9"/>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6ED0"/>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6C62"/>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7BE"/>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C40"/>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83F"/>
    <w:rsid w:val="002C037F"/>
    <w:rsid w:val="002C0D21"/>
    <w:rsid w:val="002C1759"/>
    <w:rsid w:val="002C258A"/>
    <w:rsid w:val="002C2D45"/>
    <w:rsid w:val="002C3834"/>
    <w:rsid w:val="002C384C"/>
    <w:rsid w:val="002C40AA"/>
    <w:rsid w:val="002C46F7"/>
    <w:rsid w:val="002C53C5"/>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CF8"/>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172"/>
    <w:rsid w:val="00353C50"/>
    <w:rsid w:val="00353D89"/>
    <w:rsid w:val="00353EAF"/>
    <w:rsid w:val="00353F0C"/>
    <w:rsid w:val="003545E6"/>
    <w:rsid w:val="0035525B"/>
    <w:rsid w:val="00355E25"/>
    <w:rsid w:val="00356B41"/>
    <w:rsid w:val="00356BA2"/>
    <w:rsid w:val="00357417"/>
    <w:rsid w:val="003601EB"/>
    <w:rsid w:val="00360CF3"/>
    <w:rsid w:val="003612B3"/>
    <w:rsid w:val="003620B1"/>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BF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1FA"/>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2FD7"/>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526"/>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74C"/>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62E"/>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73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1B5"/>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3E8A"/>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95E"/>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27629"/>
    <w:rsid w:val="00630B91"/>
    <w:rsid w:val="00630C2F"/>
    <w:rsid w:val="006316BC"/>
    <w:rsid w:val="0063179D"/>
    <w:rsid w:val="006318A4"/>
    <w:rsid w:val="00631C81"/>
    <w:rsid w:val="0063265D"/>
    <w:rsid w:val="00632713"/>
    <w:rsid w:val="00632C82"/>
    <w:rsid w:val="00632F57"/>
    <w:rsid w:val="00632F68"/>
    <w:rsid w:val="006337C8"/>
    <w:rsid w:val="006339AD"/>
    <w:rsid w:val="00633C9A"/>
    <w:rsid w:val="00634009"/>
    <w:rsid w:val="0063441A"/>
    <w:rsid w:val="00634BED"/>
    <w:rsid w:val="00634D0E"/>
    <w:rsid w:val="0063513A"/>
    <w:rsid w:val="006354AB"/>
    <w:rsid w:val="006358C9"/>
    <w:rsid w:val="0063622F"/>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492"/>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A7E"/>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200"/>
    <w:rsid w:val="0068754E"/>
    <w:rsid w:val="00690484"/>
    <w:rsid w:val="0069048C"/>
    <w:rsid w:val="006904D3"/>
    <w:rsid w:val="006909CF"/>
    <w:rsid w:val="00690A16"/>
    <w:rsid w:val="00690EB0"/>
    <w:rsid w:val="006910EF"/>
    <w:rsid w:val="006912DE"/>
    <w:rsid w:val="00691395"/>
    <w:rsid w:val="0069211D"/>
    <w:rsid w:val="00692555"/>
    <w:rsid w:val="00692657"/>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47F"/>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30"/>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5C9"/>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4800"/>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34E"/>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C70"/>
    <w:rsid w:val="008401FE"/>
    <w:rsid w:val="00840819"/>
    <w:rsid w:val="00840A88"/>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73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63C"/>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2AA"/>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070"/>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2C60"/>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781"/>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9AD"/>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A6A"/>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0CDA"/>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6D8"/>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56E"/>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CD1"/>
    <w:rsid w:val="00C45476"/>
    <w:rsid w:val="00C45AE9"/>
    <w:rsid w:val="00C45ED6"/>
    <w:rsid w:val="00C45F79"/>
    <w:rsid w:val="00C46076"/>
    <w:rsid w:val="00C46A7B"/>
    <w:rsid w:val="00C46D22"/>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664"/>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C4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73B"/>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A796F"/>
    <w:rsid w:val="00DA7F7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459"/>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5E08"/>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0CF"/>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18D"/>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6F6C"/>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3</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128</cp:revision>
  <cp:lastPrinted>2012-10-30T00:20:00Z</cp:lastPrinted>
  <dcterms:created xsi:type="dcterms:W3CDTF">2020-08-03T07:44:00Z</dcterms:created>
  <dcterms:modified xsi:type="dcterms:W3CDTF">2023-05-12T01:19:00Z</dcterms:modified>
</cp:coreProperties>
</file>